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C760D" w14:textId="0FD7D043" w:rsidR="00D65118" w:rsidRPr="000A6AF8" w:rsidRDefault="005E13EE" w:rsidP="000A6AF8">
      <w:pPr>
        <w:jc w:val="center"/>
        <w:rPr>
          <w:rFonts w:ascii="Ebrima" w:hAnsi="Ebrima"/>
          <w:sz w:val="44"/>
        </w:rPr>
      </w:pPr>
      <w:r>
        <w:rPr>
          <w:rFonts w:ascii="Ebrima" w:hAnsi="Ebrima"/>
          <w:noProof/>
          <w:sz w:val="44"/>
        </w:rPr>
        <w:drawing>
          <wp:anchor distT="0" distB="0" distL="114300" distR="114300" simplePos="0" relativeHeight="251658240" behindDoc="0" locked="0" layoutInCell="1" allowOverlap="1" wp14:anchorId="655D5E13" wp14:editId="0C39BDE5">
            <wp:simplePos x="0" y="0"/>
            <wp:positionH relativeFrom="margin">
              <wp:align>center</wp:align>
            </wp:positionH>
            <wp:positionV relativeFrom="paragraph">
              <wp:posOffset>-406832</wp:posOffset>
            </wp:positionV>
            <wp:extent cx="1544491" cy="36494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1544491" cy="364943"/>
                    </a:xfrm>
                    <a:prstGeom prst="rect">
                      <a:avLst/>
                    </a:prstGeom>
                  </pic:spPr>
                </pic:pic>
              </a:graphicData>
            </a:graphic>
            <wp14:sizeRelH relativeFrom="margin">
              <wp14:pctWidth>0</wp14:pctWidth>
            </wp14:sizeRelH>
            <wp14:sizeRelV relativeFrom="margin">
              <wp14:pctHeight>0</wp14:pctHeight>
            </wp14:sizeRelV>
          </wp:anchor>
        </w:drawing>
      </w:r>
      <w:r w:rsidR="000A6AF8" w:rsidRPr="000A6AF8">
        <w:rPr>
          <w:rFonts w:ascii="Ebrima" w:hAnsi="Ebrima"/>
          <w:sz w:val="44"/>
        </w:rPr>
        <w:t>Memorandum</w:t>
      </w:r>
    </w:p>
    <w:p w14:paraId="10F9AE9C" w14:textId="77777777" w:rsidR="000A6AF8" w:rsidRDefault="000A6AF8" w:rsidP="000A6AF8">
      <w:pPr>
        <w:jc w:val="center"/>
        <w:rPr>
          <w:rFonts w:ascii="Ebrima" w:hAnsi="Ebrima"/>
          <w:sz w:val="20"/>
        </w:rPr>
      </w:pPr>
      <w:r>
        <w:rPr>
          <w:rFonts w:ascii="Ebrima" w:hAnsi="Ebrima"/>
          <w:sz w:val="20"/>
        </w:rPr>
        <w:t>Student Name | Department | Student ID | Roll No</w:t>
      </w:r>
    </w:p>
    <w:p w14:paraId="55AC6100" w14:textId="77777777" w:rsidR="000A6AF8" w:rsidRDefault="000A6AF8">
      <w:pPr>
        <w:rPr>
          <w:rFonts w:ascii="Ebrima" w:hAnsi="Ebrima"/>
          <w:sz w:val="20"/>
        </w:rPr>
      </w:pPr>
    </w:p>
    <w:p w14:paraId="51121E08" w14:textId="77777777" w:rsidR="000A6AF8" w:rsidRDefault="000A6AF8">
      <w:pPr>
        <w:rPr>
          <w:rFonts w:ascii="Ebrima" w:hAnsi="Ebrima"/>
          <w:sz w:val="20"/>
        </w:rPr>
      </w:pPr>
      <w:r>
        <w:rPr>
          <w:rFonts w:ascii="Ebrima" w:hAnsi="Ebrima"/>
          <w:sz w:val="20"/>
        </w:rPr>
        <w:t>To: Lorem Ipsum</w:t>
      </w:r>
    </w:p>
    <w:p w14:paraId="3F16FB5D" w14:textId="77777777" w:rsidR="000A6AF8" w:rsidRDefault="000A6AF8">
      <w:pPr>
        <w:rPr>
          <w:rFonts w:ascii="Ebrima" w:hAnsi="Ebrima"/>
          <w:sz w:val="20"/>
        </w:rPr>
      </w:pPr>
      <w:r>
        <w:rPr>
          <w:rFonts w:ascii="Ebrima" w:hAnsi="Ebrima"/>
          <w:sz w:val="20"/>
        </w:rPr>
        <w:t>From: Lorem Ipsum</w:t>
      </w:r>
    </w:p>
    <w:p w14:paraId="6FB5EC2F" w14:textId="77777777" w:rsidR="000A6AF8" w:rsidRDefault="000A6AF8">
      <w:pPr>
        <w:rPr>
          <w:rFonts w:ascii="Ebrima" w:hAnsi="Ebrima"/>
          <w:sz w:val="20"/>
        </w:rPr>
      </w:pPr>
      <w:r>
        <w:rPr>
          <w:rFonts w:ascii="Ebrima" w:hAnsi="Ebrima"/>
          <w:sz w:val="20"/>
        </w:rPr>
        <w:t>Date: MM/DD/YYYY</w:t>
      </w:r>
    </w:p>
    <w:p w14:paraId="3132B944" w14:textId="77777777" w:rsidR="000A6AF8" w:rsidRDefault="000A6AF8">
      <w:pPr>
        <w:rPr>
          <w:rFonts w:ascii="Ebrima" w:hAnsi="Ebrima"/>
          <w:sz w:val="20"/>
        </w:rPr>
      </w:pPr>
    </w:p>
    <w:p w14:paraId="01FA38A7" w14:textId="77777777" w:rsidR="000A6AF8" w:rsidRDefault="000A6AF8">
      <w:pPr>
        <w:rPr>
          <w:rFonts w:ascii="Ebrima" w:hAnsi="Ebrima"/>
          <w:sz w:val="20"/>
        </w:rPr>
      </w:pPr>
      <w:r>
        <w:rPr>
          <w:rFonts w:ascii="Ebrima" w:hAnsi="Ebrima"/>
          <w:sz w:val="20"/>
        </w:rPr>
        <w:t>Request: internal control features</w:t>
      </w:r>
    </w:p>
    <w:p w14:paraId="775C1510" w14:textId="77777777" w:rsidR="000A6AF8" w:rsidRDefault="000A6AF8">
      <w:pPr>
        <w:rPr>
          <w:rFonts w:ascii="Ebrima" w:hAnsi="Ebrima"/>
          <w:sz w:val="20"/>
        </w:rPr>
      </w:pPr>
      <w:r>
        <w:rPr>
          <w:rFonts w:ascii="Ebrima" w:hAnsi="Ebrima"/>
          <w:sz w:val="20"/>
        </w:rPr>
        <w:t>________________________________________________________________________________________________________________</w:t>
      </w:r>
    </w:p>
    <w:p w14:paraId="22A10213" w14:textId="77777777" w:rsidR="000A6AF8" w:rsidRDefault="000A6AF8">
      <w:pPr>
        <w:rPr>
          <w:rFonts w:ascii="Ebrima" w:hAnsi="Ebrima"/>
          <w:sz w:val="20"/>
        </w:rPr>
      </w:pPr>
    </w:p>
    <w:p w14:paraId="15D955AB" w14:textId="77777777" w:rsidR="0005019B" w:rsidRDefault="0005019B">
      <w:pPr>
        <w:rPr>
          <w:rFonts w:ascii="Ebrima" w:hAnsi="Ebrima"/>
          <w:sz w:val="20"/>
        </w:rPr>
      </w:pPr>
      <w:r w:rsidRPr="0005019B">
        <w:rPr>
          <w:rFonts w:ascii="Ebrima" w:hAnsi="Ebrima"/>
          <w:sz w:val="20"/>
        </w:rPr>
        <w:t>This memo is to advise you of features of the Peachtree program that will help your company implement and maintain sound internal control policies and procedures. Also noted are some weaknesses from the viewpoint of internal control.</w:t>
      </w:r>
    </w:p>
    <w:p w14:paraId="4DB82E87" w14:textId="77777777" w:rsidR="0005019B" w:rsidRDefault="0005019B">
      <w:pPr>
        <w:rPr>
          <w:rFonts w:ascii="Ebrima" w:hAnsi="Ebrima"/>
          <w:sz w:val="20"/>
        </w:rPr>
      </w:pPr>
      <w:r>
        <w:rPr>
          <w:rFonts w:ascii="Ebrima" w:hAnsi="Ebrima"/>
          <w:sz w:val="20"/>
        </w:rPr>
        <w:t>Features that facilitate internal control</w:t>
      </w:r>
    </w:p>
    <w:p w14:paraId="2DDDCDBB" w14:textId="77777777" w:rsidR="003E2EC6" w:rsidRDefault="003E2EC6" w:rsidP="00617D5D">
      <w:pPr>
        <w:pStyle w:val="ListParagraph"/>
        <w:numPr>
          <w:ilvl w:val="0"/>
          <w:numId w:val="1"/>
        </w:numPr>
        <w:rPr>
          <w:rFonts w:ascii="Ebrima" w:hAnsi="Ebrima"/>
          <w:sz w:val="20"/>
        </w:rPr>
      </w:pPr>
      <w:r w:rsidRPr="00617D5D">
        <w:rPr>
          <w:rFonts w:ascii="Ebrima" w:hAnsi="Ebrima"/>
          <w:sz w:val="20"/>
        </w:rPr>
        <w:t>The Peachtree program contains a bank reconciliation feature that makes it easier to reconcile the bank account on a regular monthly basis. [See Account Reconciliation under the Tasks menu.]</w:t>
      </w:r>
    </w:p>
    <w:p w14:paraId="312A4CDC" w14:textId="77777777" w:rsidR="00617D5D" w:rsidRDefault="00617D5D" w:rsidP="00617D5D">
      <w:pPr>
        <w:pStyle w:val="ListParagraph"/>
        <w:numPr>
          <w:ilvl w:val="0"/>
          <w:numId w:val="1"/>
        </w:numPr>
        <w:rPr>
          <w:rFonts w:ascii="Ebrima" w:hAnsi="Ebrima"/>
          <w:sz w:val="20"/>
        </w:rPr>
      </w:pPr>
      <w:r w:rsidRPr="00617D5D">
        <w:rPr>
          <w:rFonts w:ascii="Ebrima" w:hAnsi="Ebrima"/>
          <w:sz w:val="20"/>
        </w:rPr>
        <w:t>Peachtree provides an extensive password facility in which different levels of access (read only, edit, etc.) can be assigned to different individuals for selected program areas and tasks within the system. This means that one person may be given authority to enter certain types of transactions, but once entered; only someone of higher authority can edit them. As ab example, a clerical person may be given the ability to enter sales and accounts receivable transactions, but only an officer of the company would have the ability to grant credit allowances or write off a customer balance [See Users under the Maintain menu]</w:t>
      </w:r>
    </w:p>
    <w:p w14:paraId="3ED36A2A" w14:textId="77777777" w:rsidR="00D76053" w:rsidRPr="00D76053" w:rsidRDefault="00D76053" w:rsidP="00D76053">
      <w:pPr>
        <w:rPr>
          <w:rFonts w:ascii="Ebrima" w:hAnsi="Ebrima"/>
          <w:sz w:val="20"/>
        </w:rPr>
      </w:pPr>
      <w:r>
        <w:rPr>
          <w:rFonts w:ascii="Ebrima" w:hAnsi="Ebrima"/>
          <w:sz w:val="20"/>
        </w:rPr>
        <w:t>________________________________________________________________________________________________________________</w:t>
      </w:r>
    </w:p>
    <w:p w14:paraId="4F9CA9B8" w14:textId="77777777" w:rsidR="00617D5D" w:rsidRDefault="00617D5D" w:rsidP="00617D5D">
      <w:pPr>
        <w:rPr>
          <w:rFonts w:ascii="Ebrima" w:hAnsi="Ebrima"/>
          <w:sz w:val="20"/>
        </w:rPr>
      </w:pPr>
      <w:r>
        <w:rPr>
          <w:rFonts w:ascii="Ebrima" w:hAnsi="Ebrima"/>
          <w:sz w:val="20"/>
        </w:rPr>
        <w:t>Internal Control Weaknesses</w:t>
      </w:r>
    </w:p>
    <w:p w14:paraId="4827D73A" w14:textId="77777777" w:rsidR="00617D5D" w:rsidRPr="00617D5D" w:rsidRDefault="00617D5D" w:rsidP="00617D5D">
      <w:pPr>
        <w:rPr>
          <w:rFonts w:ascii="Ebrima" w:hAnsi="Ebrima"/>
          <w:sz w:val="20"/>
        </w:rPr>
      </w:pPr>
      <w:r w:rsidRPr="00617D5D">
        <w:rPr>
          <w:rFonts w:ascii="Ebrima" w:hAnsi="Ebrima"/>
          <w:sz w:val="20"/>
        </w:rPr>
        <w:t>Common to most computer accounting systems is the ability to change or completely era</w:t>
      </w:r>
      <w:r>
        <w:rPr>
          <w:rFonts w:ascii="Ebrima" w:hAnsi="Ebrima"/>
          <w:sz w:val="20"/>
        </w:rPr>
        <w:t>se transaction entries that was</w:t>
      </w:r>
      <w:r w:rsidRPr="00617D5D">
        <w:rPr>
          <w:rFonts w:ascii="Ebrima" w:hAnsi="Ebrima"/>
          <w:sz w:val="20"/>
        </w:rPr>
        <w:t xml:space="preserve"> recorded previously. Peachtree even permits changes to transactions tha</w:t>
      </w:r>
      <w:r w:rsidR="00D76053">
        <w:rPr>
          <w:rFonts w:ascii="Ebrima" w:hAnsi="Ebrima"/>
          <w:sz w:val="20"/>
        </w:rPr>
        <w:t>t was</w:t>
      </w:r>
      <w:r w:rsidRPr="00617D5D">
        <w:rPr>
          <w:rFonts w:ascii="Ebrima" w:hAnsi="Ebrima"/>
          <w:sz w:val="20"/>
        </w:rPr>
        <w:t xml:space="preserve"> recorded in the prior fiscal year. It is understood that systems are designed this way to accommodate the correction of errors made during the current or prior years. However, by allowing transaction entries to be changed or even erased completely, the system makes it possible to inadvertently or fraudulently eliminate audit trail and impede analysis and audit of account balances. The alternative would be to require the use of prior period adjusting entries in order to correct errors or omissions.   </w:t>
      </w:r>
    </w:p>
    <w:p w14:paraId="3B78AEAD" w14:textId="77777777" w:rsidR="00617D5D" w:rsidRPr="00617D5D" w:rsidRDefault="00617D5D" w:rsidP="00617D5D">
      <w:pPr>
        <w:rPr>
          <w:rFonts w:ascii="Ebrima" w:hAnsi="Ebrima"/>
          <w:sz w:val="20"/>
        </w:rPr>
      </w:pPr>
      <w:r w:rsidRPr="00617D5D">
        <w:rPr>
          <w:rFonts w:ascii="Ebrima" w:hAnsi="Ebrima"/>
          <w:sz w:val="20"/>
        </w:rPr>
        <w:t>In addition, no system can prevent the omission of transactions that should have been recorded, or prevent errors in dollar amounts, account numbers, or transaction dates.</w:t>
      </w:r>
    </w:p>
    <w:sectPr w:rsidR="00617D5D" w:rsidRPr="00617D5D" w:rsidSect="00D7605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62836"/>
    <w:multiLevelType w:val="hybridMultilevel"/>
    <w:tmpl w:val="8E5AAA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3770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AF8"/>
    <w:rsid w:val="0005019B"/>
    <w:rsid w:val="000A6AF8"/>
    <w:rsid w:val="003E2EC6"/>
    <w:rsid w:val="005E13EE"/>
    <w:rsid w:val="00617D5D"/>
    <w:rsid w:val="00D65118"/>
    <w:rsid w:val="00D760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13B06"/>
  <w15:chartTrackingRefBased/>
  <w15:docId w15:val="{9D196616-EA85-4282-8C98-49B5FB495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7D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dc:creator>
  <cp:keywords/>
  <dc:description/>
  <cp:lastModifiedBy>Muhammad Khalid Farooq</cp:lastModifiedBy>
  <cp:revision>2</cp:revision>
  <dcterms:created xsi:type="dcterms:W3CDTF">2022-06-28T15:46:00Z</dcterms:created>
  <dcterms:modified xsi:type="dcterms:W3CDTF">2023-02-10T11:53:00Z</dcterms:modified>
</cp:coreProperties>
</file>